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8593F" w14:textId="3B23837D" w:rsidR="00561FD6" w:rsidRPr="004676E9" w:rsidRDefault="00F33D6E" w:rsidP="007F0297">
      <w:pPr>
        <w:pStyle w:val="Nzevproduktu"/>
      </w:pPr>
      <w:r w:rsidRPr="00A12C16">
        <w:t>Space</w:t>
      </w:r>
    </w:p>
    <w:p w14:paraId="11ECAE8E" w14:textId="2FA0331C" w:rsidR="0089572F" w:rsidRPr="00FA751B" w:rsidRDefault="00576471" w:rsidP="00FA751B">
      <w:pPr>
        <w:pStyle w:val="Nzevproduktu"/>
        <w:jc w:val="center"/>
      </w:pPr>
      <w:r>
        <w:rPr>
          <w:noProof/>
          <w:lang w:eastAsia="cs-CZ"/>
        </w:rPr>
        <w:drawing>
          <wp:inline distT="0" distB="0" distL="0" distR="0" wp14:anchorId="68AD3C68" wp14:editId="009E821E">
            <wp:extent cx="5476875" cy="7668903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43" cy="767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7970" w14:textId="657548D4" w:rsidR="00046A56" w:rsidRPr="00A12C16" w:rsidRDefault="00046A56" w:rsidP="00046A56">
      <w:r w:rsidRPr="00A12C16">
        <w:rPr>
          <w:noProof/>
          <w:bdr w:val="none" w:sz="0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8C2C6" wp14:editId="5F77CFD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840000" cy="0"/>
                <wp:effectExtent l="0" t="0" r="3746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671A0" id="Straight Connector 216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6pt" to="538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823"/>
      </w:tblGrid>
      <w:tr w:rsidR="00046A56" w:rsidRPr="00A12C16" w14:paraId="1885630E" w14:textId="77777777" w:rsidTr="005C310D">
        <w:tc>
          <w:tcPr>
            <w:tcW w:w="7933" w:type="dxa"/>
          </w:tcPr>
          <w:p w14:paraId="6F324F7D" w14:textId="1146A9B4" w:rsidR="006D0E15" w:rsidRDefault="00F33D6E" w:rsidP="005314F4">
            <w:pPr>
              <w:tabs>
                <w:tab w:val="left" w:pos="883"/>
              </w:tabs>
              <w:rPr>
                <w:b/>
              </w:rPr>
            </w:pPr>
            <w:r w:rsidRPr="00A12C16">
              <w:rPr>
                <w:b/>
              </w:rPr>
              <w:t>SPACE SP 15</w:t>
            </w:r>
            <w:r w:rsidR="00576471">
              <w:rPr>
                <w:b/>
              </w:rPr>
              <w:t>23</w:t>
            </w:r>
          </w:p>
          <w:p w14:paraId="53DF6B8B" w14:textId="72D0F445" w:rsidR="00046A56" w:rsidRPr="00A12C16" w:rsidRDefault="00046A56" w:rsidP="005314F4">
            <w:pPr>
              <w:tabs>
                <w:tab w:val="left" w:pos="883"/>
              </w:tabs>
              <w:rPr>
                <w:b/>
              </w:rPr>
            </w:pPr>
          </w:p>
        </w:tc>
        <w:tc>
          <w:tcPr>
            <w:tcW w:w="2823" w:type="dxa"/>
          </w:tcPr>
          <w:p w14:paraId="3D2D93A1" w14:textId="42A78A30" w:rsidR="00046A56" w:rsidRPr="00A12C16" w:rsidRDefault="00046A56" w:rsidP="00976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3"/>
              </w:tabs>
              <w:jc w:val="right"/>
              <w:rPr>
                <w:szCs w:val="19"/>
              </w:rPr>
            </w:pPr>
            <w:r w:rsidRPr="00A12C16">
              <w:rPr>
                <w:szCs w:val="19"/>
              </w:rPr>
              <w:t xml:space="preserve">Design: </w:t>
            </w:r>
            <w:r w:rsidR="00976CA2" w:rsidRPr="00A12C16">
              <w:rPr>
                <w:szCs w:val="19"/>
              </w:rPr>
              <w:t>Robin Platt (GB)</w:t>
            </w:r>
            <w:r w:rsidRPr="00A12C16">
              <w:rPr>
                <w:szCs w:val="19"/>
              </w:rPr>
              <w:br/>
            </w:r>
            <w:r w:rsidR="00976CA2" w:rsidRPr="00A12C16">
              <w:rPr>
                <w:szCs w:val="19"/>
              </w:rPr>
              <w:t>Výrobce</w:t>
            </w:r>
            <w:r w:rsidRPr="00A12C16">
              <w:rPr>
                <w:szCs w:val="19"/>
              </w:rPr>
              <w:t>: RIM CZ a.s.</w:t>
            </w:r>
          </w:p>
        </w:tc>
      </w:tr>
    </w:tbl>
    <w:p w14:paraId="2E64B8C6" w14:textId="02E14DE6" w:rsidR="00046A56" w:rsidRPr="00A12C16" w:rsidRDefault="00046A56" w:rsidP="0026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</w:rPr>
      </w:pPr>
      <w:r w:rsidRPr="006D0E15">
        <w:br w:type="page"/>
      </w:r>
      <w:r w:rsidR="00976CA2" w:rsidRPr="00A12C16">
        <w:rPr>
          <w:b/>
        </w:rPr>
        <w:lastRenderedPageBreak/>
        <w:t>SPACE SP 15</w:t>
      </w:r>
      <w:r w:rsidR="00576471">
        <w:rPr>
          <w:b/>
        </w:rPr>
        <w:t>23</w:t>
      </w:r>
    </w:p>
    <w:p w14:paraId="0A86D7EC" w14:textId="77777777" w:rsidR="00046A56" w:rsidRPr="00A12C16" w:rsidRDefault="00046A56" w:rsidP="00046A56">
      <w:pPr>
        <w:rPr>
          <w:b/>
          <w:sz w:val="24"/>
          <w:szCs w:val="24"/>
        </w:rPr>
      </w:pPr>
    </w:p>
    <w:p w14:paraId="3F706B9F" w14:textId="40E1AD5B" w:rsidR="00AD6FE0" w:rsidRDefault="00976CA2" w:rsidP="00046A56">
      <w:r w:rsidRPr="00D810F9">
        <w:t>P</w:t>
      </w:r>
      <w:r w:rsidR="00A16C22" w:rsidRPr="00D810F9">
        <w:t xml:space="preserve">rémiová </w:t>
      </w:r>
      <w:r w:rsidR="0004788F" w:rsidRPr="00D810F9">
        <w:t>ergonomická</w:t>
      </w:r>
      <w:r w:rsidR="00A16C22" w:rsidRPr="00D810F9">
        <w:t xml:space="preserve"> židle</w:t>
      </w:r>
      <w:r w:rsidR="002403AC" w:rsidRPr="00D810F9">
        <w:t xml:space="preserve"> SPACE</w:t>
      </w:r>
      <w:r w:rsidR="00A16C22" w:rsidRPr="00D810F9">
        <w:t xml:space="preserve"> splňuje nejpřísnější kritéria</w:t>
      </w:r>
      <w:r w:rsidR="0004788F" w:rsidRPr="00D810F9">
        <w:t xml:space="preserve"> pro kancelářské sezení</w:t>
      </w:r>
      <w:r w:rsidR="002403AC" w:rsidRPr="00D810F9">
        <w:t xml:space="preserve">. </w:t>
      </w:r>
      <w:r w:rsidR="004D1CCF" w:rsidRPr="00D810F9">
        <w:t xml:space="preserve">Model </w:t>
      </w:r>
      <w:r w:rsidR="00270A47">
        <w:t>SP 1523 s elegantní a unikátní</w:t>
      </w:r>
      <w:r w:rsidR="004D1CCF" w:rsidRPr="00D810F9">
        <w:t xml:space="preserve"> mechanikou je ideální volbou pro ty, co si i při krátkodobém sezení chtějí dopřát ten nejlepší komfort.</w:t>
      </w:r>
    </w:p>
    <w:p w14:paraId="4BFA02BC" w14:textId="77777777" w:rsidR="00D810F9" w:rsidRPr="006B15BB" w:rsidRDefault="00D810F9" w:rsidP="00046A56">
      <w:pPr>
        <w:rPr>
          <w:sz w:val="20"/>
          <w:szCs w:val="20"/>
          <w:highlight w:val="yellow"/>
          <w:bdr w:val="none" w:sz="0" w:space="0" w:color="aut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067"/>
      </w:tblGrid>
      <w:tr w:rsidR="00AD6FE0" w:rsidRPr="006B15BB" w14:paraId="3D33D2B8" w14:textId="77777777" w:rsidTr="005C310D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CDABC73" w14:textId="4956A85C" w:rsidR="00AD6FE0" w:rsidRPr="006E1F0D" w:rsidRDefault="00976CA2" w:rsidP="00AD6FE0">
            <w:pPr>
              <w:pStyle w:val="Tabulka-nzevhodnoty"/>
              <w:rPr>
                <w:sz w:val="17"/>
                <w:szCs w:val="17"/>
              </w:rPr>
            </w:pPr>
            <w:r w:rsidRPr="006E1F0D">
              <w:rPr>
                <w:sz w:val="17"/>
                <w:szCs w:val="17"/>
              </w:rPr>
              <w:t>Mechanika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3E7C2F6A" w14:textId="51B0731C" w:rsidR="006A7F9C" w:rsidRPr="006E1F0D" w:rsidRDefault="00D810F9" w:rsidP="002E5CB0">
            <w:pPr>
              <w:pStyle w:val="Tabulka-popishodnoty"/>
              <w:jc w:val="both"/>
              <w:rPr>
                <w:rFonts w:cs="Arial"/>
              </w:rPr>
            </w:pPr>
            <w:r w:rsidRPr="006E1F0D">
              <w:rPr>
                <w:rFonts w:cs="Arial"/>
              </w:rPr>
              <w:t>SYNCHRO-ECO-FLEX</w:t>
            </w:r>
            <w:r w:rsidR="006A7F9C" w:rsidRPr="006E1F0D">
              <w:rPr>
                <w:rFonts w:cs="Arial"/>
              </w:rPr>
              <w:t xml:space="preserve"> – </w:t>
            </w:r>
            <w:r w:rsidR="007A177C">
              <w:rPr>
                <w:rFonts w:cs="Arial"/>
              </w:rPr>
              <w:t>elegantní s</w:t>
            </w:r>
            <w:r w:rsidR="006A7F9C" w:rsidRPr="006E1F0D">
              <w:rPr>
                <w:rFonts w:cs="Arial"/>
              </w:rPr>
              <w:t>ynchronní mechanika se samonastavitelným přítlakem zádové opěry</w:t>
            </w:r>
            <w:r w:rsidR="006E1F0D" w:rsidRPr="006E1F0D">
              <w:rPr>
                <w:rFonts w:cs="Arial"/>
              </w:rPr>
              <w:t xml:space="preserve">, závisející na tělesné hmotnosti uživatele </w:t>
            </w:r>
            <w:r w:rsidR="002C08B5">
              <w:rPr>
                <w:rFonts w:cs="Arial"/>
              </w:rPr>
              <w:t xml:space="preserve">od 45 </w:t>
            </w:r>
            <w:r w:rsidR="00104539">
              <w:rPr>
                <w:rFonts w:cs="Arial"/>
              </w:rPr>
              <w:t>do 120</w:t>
            </w:r>
            <w:r w:rsidR="006E1F0D" w:rsidRPr="006E1F0D">
              <w:rPr>
                <w:rFonts w:cs="Arial"/>
              </w:rPr>
              <w:t xml:space="preserve"> kg. </w:t>
            </w:r>
            <w:r w:rsidR="007A177C">
              <w:rPr>
                <w:rFonts w:cs="Arial"/>
              </w:rPr>
              <w:t>Unikátní celoplastová konstrukce mechanik</w:t>
            </w:r>
            <w:r w:rsidR="00270A47">
              <w:rPr>
                <w:rFonts w:cs="Arial"/>
              </w:rPr>
              <w:t xml:space="preserve">y pracuje na základě pružnosti </w:t>
            </w:r>
            <w:r w:rsidR="007A177C">
              <w:rPr>
                <w:rFonts w:cs="Arial"/>
              </w:rPr>
              <w:t xml:space="preserve">plastového materiálu. </w:t>
            </w:r>
            <w:r w:rsidR="006E1F0D" w:rsidRPr="006E1F0D">
              <w:rPr>
                <w:rFonts w:cs="Arial"/>
              </w:rPr>
              <w:t>Výškové nastavení sedáku v roz</w:t>
            </w:r>
            <w:r w:rsidR="007A177C">
              <w:rPr>
                <w:rFonts w:cs="Arial"/>
              </w:rPr>
              <w:t>mezí 430-550 mm. Záklon opěry v rozmezí 18°, aretace záklonu opěry v jedné (základní)</w:t>
            </w:r>
            <w:r w:rsidR="002E5CB0">
              <w:rPr>
                <w:rFonts w:cs="Arial"/>
              </w:rPr>
              <w:t xml:space="preserve"> poloze </w:t>
            </w:r>
            <w:r w:rsidR="006E1F0D" w:rsidRPr="006E1F0D">
              <w:rPr>
                <w:rFonts w:cs="Arial"/>
              </w:rPr>
              <w:t>0°.</w:t>
            </w:r>
            <w:r w:rsidR="002E5CB0">
              <w:rPr>
                <w:rFonts w:cs="Arial"/>
              </w:rPr>
              <w:t xml:space="preserve"> Unikátní konstrukce mechaniky umožňuje snadnou separaci materiálů k ekologické recyklaci.</w:t>
            </w:r>
          </w:p>
        </w:tc>
      </w:tr>
      <w:tr w:rsidR="00AD6FE0" w:rsidRPr="006B15BB" w14:paraId="17E0C641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CEB37BA" w14:textId="65EB50B6" w:rsidR="00AD6FE0" w:rsidRPr="006E1F0D" w:rsidRDefault="00976CA2" w:rsidP="00AD6FE0">
            <w:pPr>
              <w:pStyle w:val="Tabulka-nzevhodnoty"/>
              <w:rPr>
                <w:sz w:val="17"/>
                <w:szCs w:val="17"/>
              </w:rPr>
            </w:pPr>
            <w:r w:rsidRPr="006E1F0D">
              <w:rPr>
                <w:sz w:val="17"/>
                <w:szCs w:val="17"/>
              </w:rPr>
              <w:t>Sedák</w:t>
            </w:r>
            <w:r w:rsidR="00B56FB9" w:rsidRPr="006E1F0D">
              <w:rPr>
                <w:sz w:val="17"/>
                <w:szCs w:val="17"/>
              </w:rPr>
              <w:t xml:space="preserve"> 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76C5A891" w14:textId="51761961" w:rsidR="00AD6FE0" w:rsidRPr="006E1F0D" w:rsidRDefault="00976CA2" w:rsidP="002E5CB0">
            <w:pPr>
              <w:widowControl w:val="0"/>
              <w:ind w:left="23" w:hanging="23"/>
              <w:jc w:val="both"/>
              <w:rPr>
                <w:sz w:val="17"/>
                <w:szCs w:val="17"/>
              </w:rPr>
            </w:pPr>
            <w:r w:rsidRPr="006E1F0D">
              <w:rPr>
                <w:sz w:val="17"/>
                <w:szCs w:val="17"/>
              </w:rPr>
              <w:t>Výplň tvoří PUR pěna stříkaná do formy o tloušťce 50</w:t>
            </w:r>
            <w:r w:rsidR="00A12C16" w:rsidRPr="006E1F0D">
              <w:rPr>
                <w:sz w:val="17"/>
                <w:szCs w:val="17"/>
              </w:rPr>
              <w:t xml:space="preserve"> </w:t>
            </w:r>
            <w:r w:rsidRPr="006E1F0D">
              <w:rPr>
                <w:sz w:val="17"/>
                <w:szCs w:val="17"/>
              </w:rPr>
              <w:t>mm, objemové hmotnosti 70</w:t>
            </w:r>
            <w:r w:rsidR="00B0114B" w:rsidRPr="006E1F0D">
              <w:rPr>
                <w:sz w:val="17"/>
                <w:szCs w:val="17"/>
              </w:rPr>
              <w:t xml:space="preserve"> </w:t>
            </w:r>
            <w:r w:rsidRPr="006E1F0D">
              <w:rPr>
                <w:sz w:val="17"/>
                <w:szCs w:val="17"/>
              </w:rPr>
              <w:t>kg/m3, pota</w:t>
            </w:r>
            <w:r w:rsidR="002E5CB0">
              <w:rPr>
                <w:sz w:val="17"/>
                <w:szCs w:val="17"/>
              </w:rPr>
              <w:t xml:space="preserve">žen látkou nebo kůží. Sedák má </w:t>
            </w:r>
            <w:r w:rsidRPr="006E1F0D">
              <w:rPr>
                <w:sz w:val="17"/>
                <w:szCs w:val="17"/>
              </w:rPr>
              <w:t>zaoblenou přední hranu, která zabraňuje nežádoucímu tlaku na spodní část nohou. Má ergonomický tvar pro správné a pohodlné sezení. Materiál plastů polyamid. Inte</w:t>
            </w:r>
            <w:r w:rsidR="002E5CB0">
              <w:rPr>
                <w:sz w:val="17"/>
                <w:szCs w:val="17"/>
              </w:rPr>
              <w:t xml:space="preserve">grovaný posuv sedáku v rozsahu </w:t>
            </w:r>
            <w:r w:rsidR="00016B2A">
              <w:rPr>
                <w:sz w:val="17"/>
                <w:szCs w:val="17"/>
              </w:rPr>
              <w:t>7</w:t>
            </w:r>
            <w:r w:rsidRPr="006E1F0D">
              <w:rPr>
                <w:sz w:val="17"/>
                <w:szCs w:val="17"/>
              </w:rPr>
              <w:t xml:space="preserve">0 mm. </w:t>
            </w:r>
          </w:p>
        </w:tc>
      </w:tr>
      <w:tr w:rsidR="00AD6FE0" w:rsidRPr="006B15BB" w14:paraId="57755E18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5ADEB1F" w14:textId="66D01412" w:rsidR="00AD6FE0" w:rsidRPr="006B15BB" w:rsidRDefault="00976CA2" w:rsidP="00AD6FE0">
            <w:pPr>
              <w:pStyle w:val="Tabulka-nzevhodnoty"/>
              <w:rPr>
                <w:bCs/>
                <w:sz w:val="17"/>
                <w:szCs w:val="17"/>
                <w:highlight w:val="yellow"/>
              </w:rPr>
            </w:pPr>
            <w:r w:rsidRPr="00D810F9">
              <w:rPr>
                <w:bCs/>
                <w:sz w:val="17"/>
                <w:szCs w:val="17"/>
              </w:rPr>
              <w:t>Opěra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1C21CAFF" w14:textId="4BDA36FF" w:rsidR="00AD6FE0" w:rsidRPr="00D810F9" w:rsidRDefault="00976CA2" w:rsidP="006608F1">
            <w:pPr>
              <w:widowControl w:val="0"/>
              <w:jc w:val="both"/>
            </w:pPr>
            <w:r w:rsidRPr="00D810F9">
              <w:rPr>
                <w:rFonts w:cs="Arial"/>
                <w:sz w:val="17"/>
                <w:szCs w:val="17"/>
                <w:lang w:eastAsia="cs-CZ"/>
              </w:rPr>
              <w:t>Plastový rám opěry s vnitřním děrovaným dílem a integrovaným zvedáním s</w:t>
            </w:r>
            <w:r w:rsidR="00D851B3" w:rsidRPr="00D810F9">
              <w:rPr>
                <w:rFonts w:cs="Arial"/>
                <w:sz w:val="17"/>
                <w:szCs w:val="17"/>
                <w:lang w:eastAsia="cs-CZ"/>
              </w:rPr>
              <w:t> hloubkově stavitelnou</w:t>
            </w:r>
            <w:r w:rsidRPr="00D810F9">
              <w:rPr>
                <w:rFonts w:cs="Arial"/>
                <w:sz w:val="17"/>
                <w:szCs w:val="17"/>
                <w:lang w:eastAsia="cs-CZ"/>
              </w:rPr>
              <w:t> bederní opěrkou</w:t>
            </w:r>
            <w:r w:rsidR="006608F1" w:rsidRPr="00D810F9">
              <w:rPr>
                <w:rFonts w:cs="Arial"/>
                <w:sz w:val="17"/>
                <w:szCs w:val="17"/>
                <w:lang w:eastAsia="cs-CZ"/>
              </w:rPr>
              <w:t xml:space="preserve"> v rozmezí 25</w:t>
            </w:r>
            <w:r w:rsidR="00E155E5" w:rsidRPr="00D810F9">
              <w:rPr>
                <w:rFonts w:cs="Arial"/>
                <w:sz w:val="17"/>
                <w:szCs w:val="17"/>
                <w:lang w:eastAsia="cs-CZ"/>
              </w:rPr>
              <w:t xml:space="preserve"> </w:t>
            </w:r>
            <w:r w:rsidR="006608F1" w:rsidRPr="00D810F9">
              <w:rPr>
                <w:rFonts w:cs="Arial"/>
                <w:sz w:val="17"/>
                <w:szCs w:val="17"/>
                <w:lang w:eastAsia="cs-CZ"/>
              </w:rPr>
              <w:t>mm</w:t>
            </w:r>
            <w:r w:rsidRPr="00D810F9">
              <w:rPr>
                <w:rFonts w:cs="Arial"/>
                <w:sz w:val="17"/>
                <w:szCs w:val="17"/>
                <w:lang w:eastAsia="cs-CZ"/>
              </w:rPr>
              <w:t>, potažený dle volby síťovinou vysoké pevnosti pro dobrou podporu zad se zajištěním dobré cirkulace vzduchu. Opěra je výškově stavitelná v rozsahu 70 mm. Materiál plastů polyamid.</w:t>
            </w:r>
          </w:p>
        </w:tc>
      </w:tr>
      <w:tr w:rsidR="00FF583E" w:rsidRPr="006B15BB" w14:paraId="716D7165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E6090D4" w14:textId="588BAD01" w:rsidR="00FF583E" w:rsidRPr="00D810F9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Čalounění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7C20" w14:textId="237D7C6B" w:rsidR="00BF4065" w:rsidRPr="00D810F9" w:rsidRDefault="00976CA2" w:rsidP="00BF4065">
            <w:pPr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Sedák</w:t>
            </w:r>
            <w:r w:rsidR="00BF4065" w:rsidRPr="00D810F9">
              <w:rPr>
                <w:sz w:val="17"/>
                <w:szCs w:val="17"/>
              </w:rPr>
              <w:t xml:space="preserve"> – </w:t>
            </w:r>
            <w:r w:rsidRPr="00D810F9">
              <w:rPr>
                <w:sz w:val="17"/>
                <w:szCs w:val="17"/>
              </w:rPr>
              <w:t>dle výběru z ak</w:t>
            </w:r>
            <w:r w:rsidR="00A12C16" w:rsidRPr="00D810F9">
              <w:rPr>
                <w:sz w:val="17"/>
                <w:szCs w:val="17"/>
              </w:rPr>
              <w:t>t</w:t>
            </w:r>
            <w:r w:rsidRPr="00D810F9">
              <w:rPr>
                <w:sz w:val="17"/>
                <w:szCs w:val="17"/>
              </w:rPr>
              <w:t>uální nabídky látek a kůží</w:t>
            </w:r>
          </w:p>
          <w:p w14:paraId="0A7CBE8C" w14:textId="77777777" w:rsidR="00340B9F" w:rsidRPr="00D810F9" w:rsidRDefault="00340B9F" w:rsidP="00FF583E">
            <w:pPr>
              <w:rPr>
                <w:sz w:val="17"/>
                <w:szCs w:val="17"/>
              </w:rPr>
            </w:pPr>
          </w:p>
          <w:p w14:paraId="1A41B3A9" w14:textId="384E2649" w:rsidR="00FF583E" w:rsidRPr="00D810F9" w:rsidRDefault="00976CA2" w:rsidP="00FF583E">
            <w:pPr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Opěra</w:t>
            </w:r>
          </w:p>
          <w:p w14:paraId="3D045C3D" w14:textId="27A0928C" w:rsidR="00C664D1" w:rsidRPr="00D810F9" w:rsidRDefault="00976CA2" w:rsidP="00976CA2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 xml:space="preserve">síťovina Tale, barvy dle výběru z nabídky, 99% PCR (recyklovaný polyester od spotřebitele), </w:t>
            </w:r>
            <w:r w:rsidR="00FA55C0" w:rsidRPr="00D810F9">
              <w:rPr>
                <w:sz w:val="17"/>
                <w:szCs w:val="17"/>
              </w:rPr>
              <w:br/>
            </w:r>
            <w:r w:rsidRPr="00D810F9">
              <w:rPr>
                <w:sz w:val="17"/>
                <w:szCs w:val="17"/>
              </w:rPr>
              <w:t>1% polyester</w:t>
            </w:r>
          </w:p>
          <w:p w14:paraId="59343DE6" w14:textId="300C603B" w:rsidR="00976CA2" w:rsidRPr="00D810F9" w:rsidRDefault="00976CA2" w:rsidP="00976CA2">
            <w:pPr>
              <w:pStyle w:val="Paragraphedeliste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 xml:space="preserve">síťovina K+R 482 černá, materiál 100% polyester </w:t>
            </w:r>
          </w:p>
          <w:p w14:paraId="16CF7AEF" w14:textId="1C1EEA50" w:rsidR="00976CA2" w:rsidRPr="00D810F9" w:rsidRDefault="00976CA2" w:rsidP="00976CA2">
            <w:pPr>
              <w:pStyle w:val="Paragraphedeliste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síťovina K+R, barvy dle výběru z nabídky, materiál 97% polyester, 2% polyamid,1% elastan</w:t>
            </w:r>
          </w:p>
          <w:p w14:paraId="612BC8A2" w14:textId="77777777" w:rsidR="00976CA2" w:rsidRPr="00D810F9" w:rsidRDefault="00A12C16" w:rsidP="00976CA2">
            <w:pPr>
              <w:pStyle w:val="Paragraphedeliste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síťovina</w:t>
            </w:r>
            <w:r w:rsidR="00976CA2" w:rsidRPr="00D810F9">
              <w:rPr>
                <w:sz w:val="17"/>
                <w:szCs w:val="17"/>
              </w:rPr>
              <w:t xml:space="preserve"> OMEGA, černá</w:t>
            </w:r>
          </w:p>
          <w:p w14:paraId="39A105EF" w14:textId="00712924" w:rsidR="00D810F9" w:rsidRPr="00D810F9" w:rsidRDefault="00270A47" w:rsidP="00976CA2">
            <w:pPr>
              <w:pStyle w:val="Paragraphedeliste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3D K</w:t>
            </w:r>
            <w:r w:rsidR="00D810F9" w:rsidRPr="00D810F9">
              <w:rPr>
                <w:sz w:val="17"/>
                <w:szCs w:val="17"/>
              </w:rPr>
              <w:t>nit (červená, béžová, zelená)</w:t>
            </w:r>
          </w:p>
        </w:tc>
      </w:tr>
      <w:tr w:rsidR="00057814" w:rsidRPr="006B15BB" w14:paraId="209AB4A3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A9141FE" w14:textId="1AF15E09" w:rsidR="00057814" w:rsidRPr="00D810F9" w:rsidRDefault="00976CA2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D810F9">
              <w:rPr>
                <w:rFonts w:cs="Arial"/>
                <w:sz w:val="17"/>
                <w:szCs w:val="17"/>
              </w:rPr>
              <w:t>Podnož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74E7" w14:textId="56CA9717" w:rsidR="00057814" w:rsidRPr="00D810F9" w:rsidRDefault="00A12C16" w:rsidP="00FF583E">
            <w:pPr>
              <w:rPr>
                <w:rFonts w:cs="Arial"/>
                <w:sz w:val="17"/>
                <w:szCs w:val="17"/>
              </w:rPr>
            </w:pPr>
            <w:r w:rsidRPr="00D810F9">
              <w:rPr>
                <w:rFonts w:cs="Arial"/>
                <w:color w:val="222222"/>
                <w:sz w:val="17"/>
                <w:szCs w:val="17"/>
              </w:rPr>
              <w:t>Pětiramenný stabilní kříž ø 700 mm, materi</w:t>
            </w:r>
            <w:r w:rsidR="00B0114B" w:rsidRPr="00D810F9">
              <w:rPr>
                <w:rFonts w:cs="Arial"/>
                <w:color w:val="222222"/>
                <w:sz w:val="17"/>
                <w:szCs w:val="17"/>
              </w:rPr>
              <w:t>á</w:t>
            </w:r>
            <w:r w:rsidRPr="00D810F9">
              <w:rPr>
                <w:rFonts w:cs="Arial"/>
                <w:color w:val="222222"/>
                <w:sz w:val="17"/>
                <w:szCs w:val="17"/>
              </w:rPr>
              <w:t>l polyamid.</w:t>
            </w:r>
          </w:p>
        </w:tc>
      </w:tr>
      <w:tr w:rsidR="00576B48" w:rsidRPr="006B15BB" w14:paraId="728C855D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B2AABEF" w14:textId="674C3E1A" w:rsidR="00576B48" w:rsidRPr="00D810F9" w:rsidRDefault="00576B48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D810F9">
              <w:rPr>
                <w:rFonts w:cs="Arial"/>
                <w:sz w:val="17"/>
                <w:szCs w:val="17"/>
              </w:rPr>
              <w:t>Kolečka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E29D" w14:textId="325BCC7C" w:rsidR="00576B48" w:rsidRPr="00D810F9" w:rsidRDefault="00576B48" w:rsidP="00FF583E">
            <w:pPr>
              <w:rPr>
                <w:rFonts w:cs="Arial"/>
                <w:color w:val="222222"/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Tvrdá dvojitá kolečka o ø 60 mm, černá, brzděná v závislosti na zatížení pro měkké podlahové kryty. (Podle DIN EN 12529). Židle se při uvolnění nehýbe, minimalizuje se riziko nehody.</w:t>
            </w:r>
          </w:p>
        </w:tc>
      </w:tr>
      <w:tr w:rsidR="00FF583E" w:rsidRPr="006B15BB" w14:paraId="37376A03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EA42C27" w14:textId="6446A159" w:rsidR="00FF583E" w:rsidRPr="00D810F9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Plastové díly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29CF3751" w14:textId="77777777" w:rsidR="00FF583E" w:rsidRPr="00D810F9" w:rsidRDefault="00A12C16" w:rsidP="006A749C">
            <w:pPr>
              <w:pStyle w:val="Tabulka-popishodnoty"/>
              <w:jc w:val="both"/>
              <w:rPr>
                <w:rFonts w:cs="Arial"/>
              </w:rPr>
            </w:pPr>
            <w:r w:rsidRPr="00D810F9">
              <w:rPr>
                <w:rFonts w:cs="Arial"/>
              </w:rPr>
              <w:t>Probarvené, černé. To zajišťuje stálost barev i při hlubokých škrábancích a rýhách.</w:t>
            </w:r>
          </w:p>
          <w:p w14:paraId="4B3E7C67" w14:textId="0D89DD12" w:rsidR="00936D3D" w:rsidRPr="00D810F9" w:rsidRDefault="00936D3D" w:rsidP="006A749C">
            <w:pPr>
              <w:pStyle w:val="Tabulka-popishodnoty"/>
              <w:jc w:val="both"/>
            </w:pPr>
            <w:r w:rsidRPr="00D810F9">
              <w:rPr>
                <w:rFonts w:cs="Arial"/>
              </w:rPr>
              <w:t>Barva výplně opěradla černá nebo šedá.</w:t>
            </w:r>
          </w:p>
        </w:tc>
      </w:tr>
      <w:tr w:rsidR="00FF583E" w:rsidRPr="006B15BB" w14:paraId="13D63E0F" w14:textId="77777777" w:rsidTr="00A2671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3EAD2D3" w14:textId="50876AF5" w:rsidR="00FF583E" w:rsidRPr="00D810F9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Područky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D7B49" w14:textId="77777777" w:rsidR="00D810F9" w:rsidRPr="00D810F9" w:rsidRDefault="00D810F9" w:rsidP="00194525">
            <w:pPr>
              <w:pStyle w:val="Tabulka-popishodnoty"/>
              <w:numPr>
                <w:ilvl w:val="0"/>
                <w:numId w:val="3"/>
              </w:numPr>
              <w:tabs>
                <w:tab w:val="clear" w:pos="883"/>
                <w:tab w:val="left" w:pos="992"/>
              </w:tabs>
              <w:ind w:left="357" w:hanging="357"/>
              <w:jc w:val="both"/>
            </w:pPr>
            <w:r w:rsidRPr="00D810F9">
              <w:rPr>
                <w:b/>
              </w:rPr>
              <w:t xml:space="preserve">093 3F </w:t>
            </w:r>
            <w:r w:rsidRPr="00D810F9">
              <w:t>černé</w:t>
            </w:r>
            <w:r w:rsidRPr="00D810F9">
              <w:rPr>
                <w:b/>
              </w:rPr>
              <w:t xml:space="preserve"> </w:t>
            </w:r>
            <w:r w:rsidRPr="00D810F9">
              <w:t xml:space="preserve">celoplastové područky, materiál polyamid. Opěrná plocha područek z měkčeného PUR. Výškově nastavitelná v rozmezí 100 mm, do šířky nastavitelná v rozmezí 35 mm a hloubkově nastavitelná v rozmezí 40 mm. Područky splňují rozměrové a ergonomické podmínky dle normy EN 1335-1:2020 </w:t>
            </w:r>
            <w:r w:rsidRPr="00D810F9">
              <w:rPr>
                <w:b/>
              </w:rPr>
              <w:t>Typ B</w:t>
            </w:r>
            <w:r w:rsidRPr="00D810F9">
              <w:t>.</w:t>
            </w:r>
          </w:p>
          <w:p w14:paraId="42A6CB68" w14:textId="7527BF4F" w:rsidR="00936D3D" w:rsidRPr="00D810F9" w:rsidRDefault="00A12C16" w:rsidP="002E5CB0">
            <w:pPr>
              <w:pStyle w:val="Tabulka-popishodnoty"/>
              <w:numPr>
                <w:ilvl w:val="0"/>
                <w:numId w:val="3"/>
              </w:numPr>
              <w:tabs>
                <w:tab w:val="clear" w:pos="883"/>
                <w:tab w:val="left" w:pos="992"/>
              </w:tabs>
              <w:ind w:left="357" w:hanging="357"/>
              <w:jc w:val="both"/>
            </w:pPr>
            <w:r w:rsidRPr="00D810F9">
              <w:rPr>
                <w:b/>
              </w:rPr>
              <w:t xml:space="preserve">094 4F </w:t>
            </w:r>
            <w:r w:rsidRPr="00D810F9">
              <w:t xml:space="preserve">černé celoplastové područky, materiál polyamid. Opěrná plocha područek z měkčeného </w:t>
            </w:r>
            <w:r w:rsidR="002E5CB0">
              <w:t>TPU</w:t>
            </w:r>
            <w:r w:rsidRPr="00D810F9">
              <w:t>. Výškově nastavitelná v rozmezí 115 mm, do šířky nastavitelná v rozmezí 65 mm a hloubkově nastavitelná v rozmezí 70 mm. Opěrná plocha područek je rotačně nastavitelná v rozsahu 360°.</w:t>
            </w:r>
            <w:r w:rsidR="00194525" w:rsidRPr="00D810F9">
              <w:t xml:space="preserve"> </w:t>
            </w:r>
            <w:r w:rsidR="00936D3D" w:rsidRPr="00D810F9">
              <w:t xml:space="preserve">Područky splňují rozměrové a ergonomické podmínky dle normy EN 1335-1:2020 </w:t>
            </w:r>
            <w:r w:rsidR="00936D3D" w:rsidRPr="00D810F9">
              <w:rPr>
                <w:b/>
              </w:rPr>
              <w:t>Typ Ax</w:t>
            </w:r>
            <w:r w:rsidR="00936D3D" w:rsidRPr="00D810F9">
              <w:t xml:space="preserve"> a </w:t>
            </w:r>
            <w:r w:rsidR="00936D3D" w:rsidRPr="00D810F9">
              <w:rPr>
                <w:b/>
              </w:rPr>
              <w:t>Typ A</w:t>
            </w:r>
            <w:r w:rsidR="00936D3D" w:rsidRPr="00D810F9">
              <w:t>.</w:t>
            </w:r>
          </w:p>
        </w:tc>
      </w:tr>
      <w:tr w:rsidR="00D85C0C" w:rsidRPr="006B15BB" w14:paraId="118112AC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4C74BF8" w14:textId="0F4DC5AF" w:rsidR="00D85C0C" w:rsidRPr="00D810F9" w:rsidRDefault="00A12C16" w:rsidP="00FF583E">
            <w:pPr>
              <w:pStyle w:val="Tabulka-nzevhodnoty"/>
              <w:rPr>
                <w:sz w:val="17"/>
                <w:szCs w:val="17"/>
              </w:rPr>
            </w:pPr>
            <w:r w:rsidRPr="00D810F9">
              <w:rPr>
                <w:sz w:val="17"/>
                <w:szCs w:val="17"/>
              </w:rPr>
              <w:t>Volitelné doplňky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4B6BCA5D" w14:textId="727A1222" w:rsidR="00931802" w:rsidRPr="00D810F9" w:rsidRDefault="00931802" w:rsidP="00194525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D810F9">
              <w:rPr>
                <w:rFonts w:cs="Arial"/>
              </w:rPr>
              <w:t>Záhlavník – černý plast</w:t>
            </w:r>
          </w:p>
          <w:p w14:paraId="0E5C44CD" w14:textId="090F7EC2" w:rsidR="00A16C22" w:rsidRPr="00D810F9" w:rsidRDefault="00A16C22" w:rsidP="00194525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D810F9">
              <w:rPr>
                <w:rFonts w:cs="Arial"/>
              </w:rPr>
              <w:t>Plast – černo-šedá kombinace opěry</w:t>
            </w:r>
          </w:p>
          <w:p w14:paraId="327E86C9" w14:textId="4CA6F81E" w:rsidR="00D810F9" w:rsidRPr="00D810F9" w:rsidRDefault="00D810F9" w:rsidP="00194525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D810F9">
              <w:rPr>
                <w:rFonts w:cs="Arial"/>
              </w:rPr>
              <w:t>Věšák černý plast, DO 021</w:t>
            </w:r>
          </w:p>
          <w:p w14:paraId="3C8981D2" w14:textId="6B4AC38B" w:rsidR="00D810F9" w:rsidRPr="00D810F9" w:rsidRDefault="00D810F9" w:rsidP="00194525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D810F9">
              <w:rPr>
                <w:rFonts w:cs="Arial"/>
              </w:rPr>
              <w:t>Plynovka s odpružením dosedu</w:t>
            </w:r>
          </w:p>
          <w:p w14:paraId="7CBA48A0" w14:textId="25085C71" w:rsidR="00A16C22" w:rsidRPr="00D810F9" w:rsidRDefault="00A16C22" w:rsidP="00194525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D810F9">
              <w:rPr>
                <w:rFonts w:cs="Arial"/>
              </w:rPr>
              <w:t>Kolečka – měkká, brzděná</w:t>
            </w:r>
          </w:p>
        </w:tc>
      </w:tr>
      <w:tr w:rsidR="003C2ADB" w:rsidRPr="006B15BB" w14:paraId="61479FD3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85EF0AB" w14:textId="73C4FA28" w:rsidR="003C2ADB" w:rsidRPr="00D810F9" w:rsidRDefault="00976CA2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D810F9">
              <w:rPr>
                <w:rFonts w:cs="Arial"/>
                <w:sz w:val="17"/>
                <w:szCs w:val="17"/>
              </w:rPr>
              <w:t>Záruka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3D437E0D" w14:textId="56D29D70" w:rsidR="003C2ADB" w:rsidRPr="00D810F9" w:rsidRDefault="00976CA2" w:rsidP="00936D3D">
            <w:pPr>
              <w:rPr>
                <w:rFonts w:cs="Arial"/>
                <w:sz w:val="17"/>
                <w:szCs w:val="17"/>
              </w:rPr>
            </w:pPr>
            <w:r w:rsidRPr="00D810F9">
              <w:rPr>
                <w:rFonts w:cs="Arial"/>
                <w:sz w:val="17"/>
                <w:szCs w:val="17"/>
              </w:rPr>
              <w:t>10 let</w:t>
            </w:r>
            <w:r w:rsidR="001D52A4">
              <w:rPr>
                <w:rFonts w:cs="Arial"/>
                <w:sz w:val="17"/>
                <w:szCs w:val="17"/>
              </w:rPr>
              <w:t xml:space="preserve"> (viz Obchodní podmínky)</w:t>
            </w:r>
          </w:p>
        </w:tc>
      </w:tr>
      <w:tr w:rsidR="00FF583E" w:rsidRPr="00A12C16" w14:paraId="563DB8EE" w14:textId="77777777" w:rsidTr="003E3037">
        <w:tc>
          <w:tcPr>
            <w:tcW w:w="2689" w:type="dxa"/>
            <w:tcBorders>
              <w:top w:val="single" w:sz="4" w:space="0" w:color="auto"/>
            </w:tcBorders>
          </w:tcPr>
          <w:p w14:paraId="163DE67A" w14:textId="0DD4F892" w:rsidR="00FF583E" w:rsidRPr="00FB2C12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FB2C12">
              <w:rPr>
                <w:sz w:val="17"/>
                <w:szCs w:val="17"/>
              </w:rPr>
              <w:lastRenderedPageBreak/>
              <w:t>Rozměry</w:t>
            </w:r>
            <w:r w:rsidR="00FF583E" w:rsidRPr="00FB2C12">
              <w:rPr>
                <w:sz w:val="17"/>
                <w:szCs w:val="17"/>
              </w:rPr>
              <w:t xml:space="preserve"> (mm)</w:t>
            </w:r>
          </w:p>
        </w:tc>
        <w:tc>
          <w:tcPr>
            <w:tcW w:w="8067" w:type="dxa"/>
            <w:tcBorders>
              <w:top w:val="single" w:sz="4" w:space="0" w:color="auto"/>
            </w:tcBorders>
          </w:tcPr>
          <w:p w14:paraId="5FBFA585" w14:textId="6785806C" w:rsidR="00FF583E" w:rsidRPr="00FB2C12" w:rsidRDefault="00FF583E" w:rsidP="00FF583E">
            <w:pPr>
              <w:pStyle w:val="Tabulka-popishodnoty"/>
              <w:jc w:val="both"/>
            </w:pPr>
            <w:r w:rsidRPr="00FB2C12">
              <w:t xml:space="preserve">   </w:t>
            </w:r>
            <w:r w:rsidR="00016B2A">
              <w:rPr>
                <w:noProof/>
              </w:rPr>
              <w:drawing>
                <wp:inline distT="0" distB="0" distL="0" distR="0" wp14:anchorId="079CA21A" wp14:editId="0A1D5D04">
                  <wp:extent cx="3790950" cy="3513410"/>
                  <wp:effectExtent l="0" t="0" r="0" b="0"/>
                  <wp:docPr id="611150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50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839" cy="351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C12">
              <w:t xml:space="preserve">           </w:t>
            </w:r>
          </w:p>
        </w:tc>
      </w:tr>
    </w:tbl>
    <w:p w14:paraId="4BB1D67D" w14:textId="3B470F79" w:rsidR="00126F68" w:rsidRPr="00A12C16" w:rsidRDefault="00126F68" w:rsidP="00F72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</w:pPr>
    </w:p>
    <w:p w14:paraId="20AECA19" w14:textId="197413B4" w:rsidR="00F72392" w:rsidRPr="00A12C16" w:rsidRDefault="00F72392" w:rsidP="00F72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</w:pPr>
    </w:p>
    <w:sectPr w:rsidR="00F72392" w:rsidRPr="00A12C16" w:rsidSect="00E7101D">
      <w:headerReference w:type="even" r:id="rId10"/>
      <w:headerReference w:type="default" r:id="rId11"/>
      <w:footerReference w:type="default" r:id="rId12"/>
      <w:footerReference w:type="first" r:id="rId13"/>
      <w:pgSz w:w="11900" w:h="16840"/>
      <w:pgMar w:top="426" w:right="567" w:bottom="1531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4713" w14:textId="77777777" w:rsidR="00C964B2" w:rsidRDefault="00C964B2" w:rsidP="00937222">
      <w:pPr>
        <w:spacing w:line="240" w:lineRule="auto"/>
      </w:pPr>
      <w:r>
        <w:separator/>
      </w:r>
    </w:p>
  </w:endnote>
  <w:endnote w:type="continuationSeparator" w:id="0">
    <w:p w14:paraId="2135CFB0" w14:textId="77777777" w:rsidR="00C964B2" w:rsidRDefault="00C964B2" w:rsidP="00937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9D75" w14:textId="2C5218F8" w:rsidR="00937222" w:rsidRPr="00F56652" w:rsidRDefault="00BC5CA2" w:rsidP="00F56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</w:pPr>
    <w:r w:rsidRPr="00F56652"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  <w:t>www.rim.c</w:t>
    </w:r>
    <w:r w:rsidR="00F56652" w:rsidRPr="00F56652">
      <w:rPr>
        <w:noProof/>
        <w:szCs w:val="19"/>
        <w:lang w:eastAsia="cs-CZ"/>
      </w:rPr>
      <w:drawing>
        <wp:anchor distT="0" distB="0" distL="114300" distR="114300" simplePos="0" relativeHeight="251664384" behindDoc="0" locked="1" layoutInCell="1" allowOverlap="0" wp14:anchorId="3ECD9BD7" wp14:editId="55D274C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730" cy="1065530"/>
          <wp:effectExtent l="0" t="0" r="0" b="0"/>
          <wp:wrapNone/>
          <wp:docPr id="221" name="Picture 22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CA2"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5781" w14:textId="2C440148" w:rsidR="00AE37CC" w:rsidRPr="00F56652" w:rsidRDefault="00AE37CC" w:rsidP="00DB7E4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-1928"/>
      <w:rPr>
        <w:rFonts w:eastAsia="Times New Roman" w:cs="Arial"/>
        <w:color w:val="auto"/>
        <w:szCs w:val="19"/>
        <w:bdr w:val="none" w:sz="0" w:space="0" w:color="auto"/>
        <w:lang w:val="en-GB" w:eastAsia="en-GB"/>
      </w:rPr>
    </w:pPr>
    <w:r w:rsidRPr="00F56652">
      <w:rPr>
        <w:rFonts w:eastAsia="Times New Roman" w:cs="Arial"/>
        <w:color w:val="auto"/>
        <w:szCs w:val="19"/>
        <w:bdr w:val="none" w:sz="0" w:space="0" w:color="auto"/>
        <w:lang w:val="en-GB" w:eastAsia="en-GB"/>
      </w:rPr>
      <w:t>www.rim.cz</w:t>
    </w:r>
    <w:r w:rsidR="00F56652" w:rsidRPr="00F56652">
      <w:rPr>
        <w:noProof/>
        <w:szCs w:val="19"/>
        <w:lang w:eastAsia="cs-CZ"/>
      </w:rPr>
      <w:drawing>
        <wp:anchor distT="0" distB="0" distL="114300" distR="114300" simplePos="0" relativeHeight="251662336" behindDoc="0" locked="1" layoutInCell="1" allowOverlap="0" wp14:anchorId="675AE4B9" wp14:editId="44B87F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730" cy="1065530"/>
          <wp:effectExtent l="0" t="0" r="0" b="0"/>
          <wp:wrapNone/>
          <wp:docPr id="222" name="Picture 22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D372" w14:textId="77777777" w:rsidR="00C964B2" w:rsidRDefault="00C964B2" w:rsidP="00937222">
      <w:pPr>
        <w:spacing w:line="240" w:lineRule="auto"/>
      </w:pPr>
      <w:r>
        <w:separator/>
      </w:r>
    </w:p>
  </w:footnote>
  <w:footnote w:type="continuationSeparator" w:id="0">
    <w:p w14:paraId="02932939" w14:textId="77777777" w:rsidR="00C964B2" w:rsidRDefault="00C964B2" w:rsidP="00937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805460853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3D39D214" w14:textId="37B8542B" w:rsidR="002B2A21" w:rsidRDefault="002B2A21" w:rsidP="008A3E49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D91C72A" w14:textId="77777777" w:rsidR="002B2A21" w:rsidRDefault="002B2A21" w:rsidP="002B2A2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B6AB" w14:textId="18AB71FB" w:rsidR="00937222" w:rsidRDefault="00937222" w:rsidP="002B2A21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4EBA"/>
    <w:multiLevelType w:val="hybridMultilevel"/>
    <w:tmpl w:val="FB3CB098"/>
    <w:lvl w:ilvl="0" w:tplc="845C63B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8A3194"/>
    <w:multiLevelType w:val="hybridMultilevel"/>
    <w:tmpl w:val="83C0E110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4AF"/>
    <w:multiLevelType w:val="hybridMultilevel"/>
    <w:tmpl w:val="D1A8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5E"/>
    <w:multiLevelType w:val="hybridMultilevel"/>
    <w:tmpl w:val="0958F6B4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4838"/>
    <w:multiLevelType w:val="hybridMultilevel"/>
    <w:tmpl w:val="C1F6A362"/>
    <w:lvl w:ilvl="0" w:tplc="5B7E7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31E"/>
    <w:multiLevelType w:val="hybridMultilevel"/>
    <w:tmpl w:val="5EC41102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4D5C"/>
    <w:multiLevelType w:val="hybridMultilevel"/>
    <w:tmpl w:val="35DC9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5A8B"/>
    <w:multiLevelType w:val="hybridMultilevel"/>
    <w:tmpl w:val="95765EAC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63DE"/>
    <w:multiLevelType w:val="hybridMultilevel"/>
    <w:tmpl w:val="C2D27120"/>
    <w:lvl w:ilvl="0" w:tplc="5D6C5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43239"/>
    <w:multiLevelType w:val="hybridMultilevel"/>
    <w:tmpl w:val="DEECA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7CB0"/>
    <w:multiLevelType w:val="hybridMultilevel"/>
    <w:tmpl w:val="6ADE3844"/>
    <w:lvl w:ilvl="0" w:tplc="845C6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745811">
    <w:abstractNumId w:val="6"/>
  </w:num>
  <w:num w:numId="2" w16cid:durableId="1501190776">
    <w:abstractNumId w:val="4"/>
  </w:num>
  <w:num w:numId="3" w16cid:durableId="988246261">
    <w:abstractNumId w:val="5"/>
  </w:num>
  <w:num w:numId="4" w16cid:durableId="1584870983">
    <w:abstractNumId w:val="7"/>
  </w:num>
  <w:num w:numId="5" w16cid:durableId="826627060">
    <w:abstractNumId w:val="3"/>
  </w:num>
  <w:num w:numId="6" w16cid:durableId="1139344364">
    <w:abstractNumId w:val="2"/>
  </w:num>
  <w:num w:numId="7" w16cid:durableId="1081949643">
    <w:abstractNumId w:val="1"/>
  </w:num>
  <w:num w:numId="8" w16cid:durableId="772475090">
    <w:abstractNumId w:val="10"/>
  </w:num>
  <w:num w:numId="9" w16cid:durableId="1607880217">
    <w:abstractNumId w:val="0"/>
  </w:num>
  <w:num w:numId="10" w16cid:durableId="380985210">
    <w:abstractNumId w:val="9"/>
  </w:num>
  <w:num w:numId="11" w16cid:durableId="2061899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22"/>
    <w:rsid w:val="00011FD1"/>
    <w:rsid w:val="00013725"/>
    <w:rsid w:val="00016B2A"/>
    <w:rsid w:val="00041FBB"/>
    <w:rsid w:val="00043E7E"/>
    <w:rsid w:val="00046A56"/>
    <w:rsid w:val="0004788F"/>
    <w:rsid w:val="00056C0F"/>
    <w:rsid w:val="00057814"/>
    <w:rsid w:val="00067585"/>
    <w:rsid w:val="000A28DC"/>
    <w:rsid w:val="000B23FF"/>
    <w:rsid w:val="000B4B7E"/>
    <w:rsid w:val="000D7C72"/>
    <w:rsid w:val="000E68C1"/>
    <w:rsid w:val="000F0196"/>
    <w:rsid w:val="00104539"/>
    <w:rsid w:val="00120EEA"/>
    <w:rsid w:val="00124E14"/>
    <w:rsid w:val="00126F68"/>
    <w:rsid w:val="0014484D"/>
    <w:rsid w:val="001473FB"/>
    <w:rsid w:val="001747B9"/>
    <w:rsid w:val="00194525"/>
    <w:rsid w:val="0019493D"/>
    <w:rsid w:val="001A3C25"/>
    <w:rsid w:val="001B1185"/>
    <w:rsid w:val="001D52A4"/>
    <w:rsid w:val="001E1369"/>
    <w:rsid w:val="001E2F49"/>
    <w:rsid w:val="001F53CC"/>
    <w:rsid w:val="0022516E"/>
    <w:rsid w:val="00226B74"/>
    <w:rsid w:val="0022728A"/>
    <w:rsid w:val="002403AC"/>
    <w:rsid w:val="0026040B"/>
    <w:rsid w:val="00270A47"/>
    <w:rsid w:val="00273016"/>
    <w:rsid w:val="00276474"/>
    <w:rsid w:val="00297E2A"/>
    <w:rsid w:val="002A02AA"/>
    <w:rsid w:val="002B2A21"/>
    <w:rsid w:val="002C08B5"/>
    <w:rsid w:val="002E5CB0"/>
    <w:rsid w:val="002F2022"/>
    <w:rsid w:val="002F4352"/>
    <w:rsid w:val="002F4D1D"/>
    <w:rsid w:val="002F521C"/>
    <w:rsid w:val="00323CA9"/>
    <w:rsid w:val="003404A9"/>
    <w:rsid w:val="00340B9F"/>
    <w:rsid w:val="00363197"/>
    <w:rsid w:val="00383E74"/>
    <w:rsid w:val="00386FE7"/>
    <w:rsid w:val="003B2ABC"/>
    <w:rsid w:val="003C2ADB"/>
    <w:rsid w:val="003E3037"/>
    <w:rsid w:val="003F08C5"/>
    <w:rsid w:val="003F576D"/>
    <w:rsid w:val="004676E9"/>
    <w:rsid w:val="00475387"/>
    <w:rsid w:val="0048391B"/>
    <w:rsid w:val="004869E6"/>
    <w:rsid w:val="00486EAF"/>
    <w:rsid w:val="004A03FE"/>
    <w:rsid w:val="004D1CCF"/>
    <w:rsid w:val="00510D90"/>
    <w:rsid w:val="00516EB9"/>
    <w:rsid w:val="005228A0"/>
    <w:rsid w:val="00561FD6"/>
    <w:rsid w:val="00576471"/>
    <w:rsid w:val="00576B48"/>
    <w:rsid w:val="005B5F13"/>
    <w:rsid w:val="005C310D"/>
    <w:rsid w:val="005E5F20"/>
    <w:rsid w:val="005F533B"/>
    <w:rsid w:val="00636B09"/>
    <w:rsid w:val="00651CFA"/>
    <w:rsid w:val="006608F1"/>
    <w:rsid w:val="00681A6E"/>
    <w:rsid w:val="006A2AE7"/>
    <w:rsid w:val="006A749C"/>
    <w:rsid w:val="006A7F9C"/>
    <w:rsid w:val="006B15BB"/>
    <w:rsid w:val="006B2E43"/>
    <w:rsid w:val="006B3B22"/>
    <w:rsid w:val="006B6D7B"/>
    <w:rsid w:val="006B794C"/>
    <w:rsid w:val="006D0E15"/>
    <w:rsid w:val="006D2C08"/>
    <w:rsid w:val="006E1F0D"/>
    <w:rsid w:val="00736140"/>
    <w:rsid w:val="007A177C"/>
    <w:rsid w:val="007D5E3F"/>
    <w:rsid w:val="007F0297"/>
    <w:rsid w:val="00800E06"/>
    <w:rsid w:val="00820CFF"/>
    <w:rsid w:val="00842691"/>
    <w:rsid w:val="0084435F"/>
    <w:rsid w:val="00855940"/>
    <w:rsid w:val="008861C3"/>
    <w:rsid w:val="0089572F"/>
    <w:rsid w:val="0089573A"/>
    <w:rsid w:val="008D2CAD"/>
    <w:rsid w:val="00930DDE"/>
    <w:rsid w:val="00931802"/>
    <w:rsid w:val="00936D3D"/>
    <w:rsid w:val="00937222"/>
    <w:rsid w:val="00953B8E"/>
    <w:rsid w:val="00976CA2"/>
    <w:rsid w:val="009A4AD4"/>
    <w:rsid w:val="009B7C32"/>
    <w:rsid w:val="009F18D5"/>
    <w:rsid w:val="009F5423"/>
    <w:rsid w:val="00A05905"/>
    <w:rsid w:val="00A12C16"/>
    <w:rsid w:val="00A16C22"/>
    <w:rsid w:val="00A224AA"/>
    <w:rsid w:val="00A26717"/>
    <w:rsid w:val="00A35CB3"/>
    <w:rsid w:val="00A60ACC"/>
    <w:rsid w:val="00A6683E"/>
    <w:rsid w:val="00A7680E"/>
    <w:rsid w:val="00A91713"/>
    <w:rsid w:val="00AA3821"/>
    <w:rsid w:val="00AB0B48"/>
    <w:rsid w:val="00AB6F6D"/>
    <w:rsid w:val="00AC6579"/>
    <w:rsid w:val="00AD20DE"/>
    <w:rsid w:val="00AD6FE0"/>
    <w:rsid w:val="00AE34BD"/>
    <w:rsid w:val="00AE37CC"/>
    <w:rsid w:val="00AE4A02"/>
    <w:rsid w:val="00B0114B"/>
    <w:rsid w:val="00B2156E"/>
    <w:rsid w:val="00B50EB5"/>
    <w:rsid w:val="00B51126"/>
    <w:rsid w:val="00B56FB9"/>
    <w:rsid w:val="00B60F94"/>
    <w:rsid w:val="00B85317"/>
    <w:rsid w:val="00BA4802"/>
    <w:rsid w:val="00BC5CA2"/>
    <w:rsid w:val="00BF4065"/>
    <w:rsid w:val="00C664D1"/>
    <w:rsid w:val="00C72CEB"/>
    <w:rsid w:val="00C8598B"/>
    <w:rsid w:val="00C964B2"/>
    <w:rsid w:val="00CD2E56"/>
    <w:rsid w:val="00CF2366"/>
    <w:rsid w:val="00D556B1"/>
    <w:rsid w:val="00D77A4C"/>
    <w:rsid w:val="00D80E7B"/>
    <w:rsid w:val="00D810F9"/>
    <w:rsid w:val="00D851B3"/>
    <w:rsid w:val="00D85C0C"/>
    <w:rsid w:val="00D92C6A"/>
    <w:rsid w:val="00DB3F53"/>
    <w:rsid w:val="00DB7E47"/>
    <w:rsid w:val="00DC2B57"/>
    <w:rsid w:val="00DD2A22"/>
    <w:rsid w:val="00DF67AD"/>
    <w:rsid w:val="00E155E5"/>
    <w:rsid w:val="00E30C18"/>
    <w:rsid w:val="00E47BD8"/>
    <w:rsid w:val="00E540A2"/>
    <w:rsid w:val="00E604C1"/>
    <w:rsid w:val="00E7101D"/>
    <w:rsid w:val="00E844E5"/>
    <w:rsid w:val="00ED5698"/>
    <w:rsid w:val="00EF08C2"/>
    <w:rsid w:val="00F04136"/>
    <w:rsid w:val="00F259E7"/>
    <w:rsid w:val="00F33D6E"/>
    <w:rsid w:val="00F34A49"/>
    <w:rsid w:val="00F476FC"/>
    <w:rsid w:val="00F56652"/>
    <w:rsid w:val="00F61428"/>
    <w:rsid w:val="00F72392"/>
    <w:rsid w:val="00F931CC"/>
    <w:rsid w:val="00FA55C0"/>
    <w:rsid w:val="00FA751B"/>
    <w:rsid w:val="00FB2C12"/>
    <w:rsid w:val="00FC1239"/>
    <w:rsid w:val="00FC134F"/>
    <w:rsid w:val="00FF00E3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FF87E0"/>
  <w15:chartTrackingRefBased/>
  <w15:docId w15:val="{7522C629-8FDC-CF42-96A9-D90A272E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5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hAnsi="Arial" w:cs="Arial Unicode MS"/>
      <w:color w:val="000000"/>
      <w:sz w:val="19"/>
      <w:szCs w:val="22"/>
      <w:bdr w:val="nil"/>
      <w:lang w:val="cs-CZ"/>
    </w:rPr>
  </w:style>
  <w:style w:type="paragraph" w:styleId="Titre1">
    <w:name w:val="heading 1"/>
    <w:basedOn w:val="Normal"/>
    <w:next w:val="Normal"/>
    <w:link w:val="Titre1Car"/>
    <w:uiPriority w:val="9"/>
    <w:rsid w:val="00226B74"/>
    <w:pPr>
      <w:keepNext/>
      <w:spacing w:before="200" w:after="100"/>
      <w:outlineLvl w:val="0"/>
    </w:pPr>
    <w:rPr>
      <w:sz w:val="40"/>
      <w:szCs w:val="40"/>
    </w:rPr>
  </w:style>
  <w:style w:type="paragraph" w:styleId="Titre2">
    <w:name w:val="heading 2"/>
    <w:next w:val="Normal"/>
    <w:link w:val="Titre2Car"/>
    <w:uiPriority w:val="9"/>
    <w:unhideWhenUsed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100" w:line="288" w:lineRule="auto"/>
      <w:outlineLvl w:val="1"/>
    </w:pPr>
    <w:rPr>
      <w:rFonts w:ascii="Arial" w:hAnsi="Arial" w:cs="Arial Unicode MS"/>
      <w:color w:val="000000"/>
      <w:sz w:val="32"/>
      <w:szCs w:val="32"/>
      <w:bdr w:val="nil"/>
    </w:rPr>
  </w:style>
  <w:style w:type="paragraph" w:styleId="Titre3">
    <w:name w:val="heading 3"/>
    <w:next w:val="Normal"/>
    <w:link w:val="Titre3Car"/>
    <w:uiPriority w:val="9"/>
    <w:unhideWhenUsed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100" w:line="288" w:lineRule="auto"/>
      <w:outlineLvl w:val="2"/>
    </w:pPr>
    <w:rPr>
      <w:rFonts w:ascii="Arial" w:hAnsi="Arial" w:cs="Arial Unicode MS"/>
      <w:color w:val="000000"/>
      <w:spacing w:val="5"/>
      <w:sz w:val="28"/>
      <w:szCs w:val="28"/>
      <w:bdr w:val="ni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226B7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6B74"/>
    <w:rPr>
      <w:rFonts w:ascii="Arial" w:hAnsi="Arial" w:cs="Arial Unicode MS"/>
      <w:color w:val="000000"/>
      <w:sz w:val="40"/>
      <w:szCs w:val="40"/>
      <w:bdr w:val="nil"/>
      <w:lang w:val="cs-CZ"/>
    </w:rPr>
  </w:style>
  <w:style w:type="character" w:customStyle="1" w:styleId="Titre2Car">
    <w:name w:val="Titre 2 Car"/>
    <w:basedOn w:val="Policepardfaut"/>
    <w:link w:val="Titre2"/>
    <w:uiPriority w:val="9"/>
    <w:rsid w:val="00226B74"/>
    <w:rPr>
      <w:rFonts w:ascii="Arial" w:hAnsi="Arial" w:cs="Arial Unicode MS"/>
      <w:color w:val="000000"/>
      <w:sz w:val="32"/>
      <w:szCs w:val="32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226B74"/>
    <w:rPr>
      <w:rFonts w:ascii="Arial" w:hAnsi="Arial" w:cs="Arial Unicode MS"/>
      <w:color w:val="000000"/>
      <w:spacing w:val="5"/>
      <w:sz w:val="28"/>
      <w:szCs w:val="28"/>
      <w:bdr w:val="nil"/>
    </w:rPr>
  </w:style>
  <w:style w:type="character" w:styleId="Lienhypertexte">
    <w:name w:val="Hyperlink"/>
    <w:basedOn w:val="Policepardfaut"/>
    <w:uiPriority w:val="99"/>
    <w:rsid w:val="00F931CC"/>
    <w:rPr>
      <w:color w:val="00A1FE"/>
      <w:u w:val="single"/>
    </w:rPr>
  </w:style>
  <w:style w:type="paragraph" w:styleId="Sous-titre">
    <w:name w:val="Subtitle"/>
    <w:next w:val="Normal"/>
    <w:link w:val="Sous-titreCar"/>
    <w:uiPriority w:val="11"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00" w:after="300" w:line="288" w:lineRule="auto"/>
    </w:pPr>
    <w:rPr>
      <w:rFonts w:ascii="Arial" w:hAnsi="Arial" w:cs="Arial Unicode MS"/>
      <w:color w:val="000000"/>
      <w:sz w:val="30"/>
      <w:szCs w:val="30"/>
      <w:bdr w:val="nil"/>
    </w:rPr>
  </w:style>
  <w:style w:type="character" w:customStyle="1" w:styleId="Sous-titreCar">
    <w:name w:val="Sous-titre Car"/>
    <w:basedOn w:val="Policepardfaut"/>
    <w:link w:val="Sous-titre"/>
    <w:uiPriority w:val="11"/>
    <w:rsid w:val="00226B74"/>
    <w:rPr>
      <w:rFonts w:ascii="Arial" w:hAnsi="Arial" w:cs="Arial Unicode MS"/>
      <w:color w:val="000000"/>
      <w:sz w:val="30"/>
      <w:szCs w:val="30"/>
      <w:bdr w:val="nil"/>
    </w:rPr>
  </w:style>
  <w:style w:type="paragraph" w:styleId="Titre">
    <w:name w:val="Title"/>
    <w:next w:val="Normal"/>
    <w:link w:val="TitreCar"/>
    <w:uiPriority w:val="10"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rial" w:hAnsi="Arial" w:cs="Arial Unicode MS"/>
      <w:color w:val="000000"/>
      <w:sz w:val="52"/>
      <w:szCs w:val="52"/>
      <w:bdr w:val="nil"/>
    </w:rPr>
  </w:style>
  <w:style w:type="character" w:customStyle="1" w:styleId="TitreCar">
    <w:name w:val="Titre Car"/>
    <w:basedOn w:val="Policepardfaut"/>
    <w:link w:val="Titre"/>
    <w:uiPriority w:val="10"/>
    <w:rsid w:val="00226B74"/>
    <w:rPr>
      <w:rFonts w:ascii="Arial" w:hAnsi="Arial" w:cs="Arial Unicode MS"/>
      <w:color w:val="000000"/>
      <w:sz w:val="52"/>
      <w:szCs w:val="52"/>
      <w:bdr w:val="nil"/>
    </w:rPr>
  </w:style>
  <w:style w:type="paragraph" w:styleId="En-tte">
    <w:name w:val="header"/>
    <w:basedOn w:val="Normal"/>
    <w:link w:val="En-tteCar"/>
    <w:uiPriority w:val="99"/>
    <w:unhideWhenUsed/>
    <w:rsid w:val="00937222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222"/>
    <w:rPr>
      <w:rFonts w:ascii="Helvetica" w:hAnsi="Helvetica" w:cs="Arial Unicode MS"/>
      <w:color w:val="000000"/>
      <w:sz w:val="22"/>
      <w:szCs w:val="22"/>
      <w:bdr w:val="nil"/>
      <w:lang w:val="cs-CZ"/>
    </w:rPr>
  </w:style>
  <w:style w:type="paragraph" w:styleId="Pieddepage">
    <w:name w:val="footer"/>
    <w:basedOn w:val="Normal"/>
    <w:link w:val="PieddepageCar"/>
    <w:uiPriority w:val="99"/>
    <w:unhideWhenUsed/>
    <w:rsid w:val="00937222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222"/>
    <w:rPr>
      <w:rFonts w:ascii="Helvetica" w:hAnsi="Helvetica" w:cs="Arial Unicode MS"/>
      <w:color w:val="000000"/>
      <w:sz w:val="22"/>
      <w:szCs w:val="22"/>
      <w:bdr w:val="nil"/>
      <w:lang w:val="cs-CZ"/>
    </w:rPr>
  </w:style>
  <w:style w:type="character" w:customStyle="1" w:styleId="apple-converted-space">
    <w:name w:val="apple-converted-space"/>
    <w:basedOn w:val="Policepardfaut"/>
    <w:rsid w:val="00937222"/>
  </w:style>
  <w:style w:type="paragraph" w:styleId="NormalWeb">
    <w:name w:val="Normal (Web)"/>
    <w:basedOn w:val="Normal"/>
    <w:uiPriority w:val="99"/>
    <w:semiHidden/>
    <w:unhideWhenUsed/>
    <w:rsid w:val="002B2A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 w:eastAsia="en-GB"/>
    </w:rPr>
  </w:style>
  <w:style w:type="character" w:styleId="Numrodepage">
    <w:name w:val="page number"/>
    <w:basedOn w:val="Policepardfaut"/>
    <w:uiPriority w:val="99"/>
    <w:semiHidden/>
    <w:unhideWhenUsed/>
    <w:rsid w:val="002B2A21"/>
  </w:style>
  <w:style w:type="paragraph" w:styleId="Textedebulles">
    <w:name w:val="Balloon Text"/>
    <w:basedOn w:val="Normal"/>
    <w:link w:val="TextedebullesCar"/>
    <w:uiPriority w:val="99"/>
    <w:semiHidden/>
    <w:unhideWhenUsed/>
    <w:rsid w:val="002F521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21C"/>
    <w:rPr>
      <w:rFonts w:ascii="Times New Roman" w:hAnsi="Times New Roman" w:cs="Times New Roman"/>
      <w:color w:val="000000"/>
      <w:sz w:val="18"/>
      <w:szCs w:val="18"/>
      <w:bdr w:val="nil"/>
      <w:lang w:val="cs-CZ"/>
    </w:rPr>
  </w:style>
  <w:style w:type="character" w:customStyle="1" w:styleId="Titre4Car">
    <w:name w:val="Titre 4 Car"/>
    <w:basedOn w:val="Policepardfaut"/>
    <w:link w:val="Titre4"/>
    <w:uiPriority w:val="9"/>
    <w:semiHidden/>
    <w:rsid w:val="00226B74"/>
    <w:rPr>
      <w:rFonts w:ascii="Arial" w:eastAsiaTheme="majorEastAsia" w:hAnsi="Arial" w:cstheme="majorBidi"/>
      <w:iCs/>
      <w:color w:val="000000" w:themeColor="text1"/>
      <w:sz w:val="22"/>
      <w:szCs w:val="22"/>
      <w:bdr w:val="nil"/>
      <w:lang w:val="cs-CZ"/>
    </w:rPr>
  </w:style>
  <w:style w:type="paragraph" w:customStyle="1" w:styleId="Nzevproduktu">
    <w:name w:val="Název produktu"/>
    <w:basedOn w:val="Normal"/>
    <w:link w:val="NzevproduktuChar"/>
    <w:qFormat/>
    <w:rsid w:val="00E7101D"/>
    <w:pPr>
      <w:spacing w:line="276" w:lineRule="auto"/>
    </w:pPr>
    <w:rPr>
      <w:b/>
      <w:sz w:val="80"/>
      <w:szCs w:val="80"/>
    </w:rPr>
  </w:style>
  <w:style w:type="table" w:styleId="Grilledutableau">
    <w:name w:val="Table Grid"/>
    <w:basedOn w:val="TableauNormal"/>
    <w:uiPriority w:val="39"/>
    <w:rsid w:val="0004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produktuChar">
    <w:name w:val="Název produktu Char"/>
    <w:basedOn w:val="Policepardfaut"/>
    <w:link w:val="Nzevproduktu"/>
    <w:rsid w:val="00E7101D"/>
    <w:rPr>
      <w:rFonts w:ascii="Arial" w:hAnsi="Arial" w:cs="Arial Unicode MS"/>
      <w:b/>
      <w:color w:val="000000"/>
      <w:sz w:val="80"/>
      <w:szCs w:val="80"/>
      <w:bdr w:val="nil"/>
      <w:lang w:val="cs-CZ"/>
    </w:rPr>
  </w:style>
  <w:style w:type="paragraph" w:customStyle="1" w:styleId="Tabulka-nzevhodnoty">
    <w:name w:val="Tabulka - název hodnoty"/>
    <w:basedOn w:val="Normal"/>
    <w:link w:val="Tabulka-nzevhodnotyChar"/>
    <w:qFormat/>
    <w:rsid w:val="00AD6FE0"/>
    <w:pPr>
      <w:tabs>
        <w:tab w:val="left" w:pos="883"/>
      </w:tabs>
    </w:pPr>
    <w:rPr>
      <w:b/>
      <w:sz w:val="14"/>
      <w:szCs w:val="14"/>
    </w:rPr>
  </w:style>
  <w:style w:type="paragraph" w:customStyle="1" w:styleId="Tabulka-popishodnoty">
    <w:name w:val="Tabulka - popis hodnoty"/>
    <w:basedOn w:val="Normal"/>
    <w:link w:val="Tabulka-popishodnotyChar"/>
    <w:qFormat/>
    <w:rsid w:val="00AD6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3"/>
      </w:tabs>
    </w:pPr>
    <w:rPr>
      <w:sz w:val="17"/>
      <w:szCs w:val="17"/>
    </w:rPr>
  </w:style>
  <w:style w:type="character" w:customStyle="1" w:styleId="Tabulka-nzevhodnotyChar">
    <w:name w:val="Tabulka - název hodnoty Char"/>
    <w:basedOn w:val="Policepardfaut"/>
    <w:link w:val="Tabulka-nzevhodnoty"/>
    <w:rsid w:val="00AD6FE0"/>
    <w:rPr>
      <w:rFonts w:ascii="Arial" w:hAnsi="Arial" w:cs="Arial Unicode MS"/>
      <w:b/>
      <w:color w:val="000000"/>
      <w:sz w:val="14"/>
      <w:szCs w:val="14"/>
      <w:bdr w:val="nil"/>
      <w:lang w:val="cs-CZ"/>
    </w:rPr>
  </w:style>
  <w:style w:type="paragraph" w:styleId="Sansinterligne">
    <w:name w:val="No Spacing"/>
    <w:uiPriority w:val="1"/>
    <w:rsid w:val="00AD6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19"/>
      <w:szCs w:val="22"/>
      <w:bdr w:val="nil"/>
      <w:lang w:val="cs-CZ"/>
    </w:rPr>
  </w:style>
  <w:style w:type="character" w:customStyle="1" w:styleId="Tabulka-popishodnotyChar">
    <w:name w:val="Tabulka - popis hodnoty Char"/>
    <w:basedOn w:val="Policepardfaut"/>
    <w:link w:val="Tabulka-popishodnoty"/>
    <w:rsid w:val="00AD6FE0"/>
    <w:rPr>
      <w:rFonts w:ascii="Arial" w:hAnsi="Arial" w:cs="Arial Unicode MS"/>
      <w:color w:val="000000"/>
      <w:sz w:val="17"/>
      <w:szCs w:val="17"/>
      <w:bdr w:val="nil"/>
      <w:lang w:val="cs-CZ"/>
    </w:rPr>
  </w:style>
  <w:style w:type="paragraph" w:customStyle="1" w:styleId="Nzevproduktu2">
    <w:name w:val="Název produktu 2"/>
    <w:basedOn w:val="Normal"/>
    <w:link w:val="Nzevproduktu2Char"/>
    <w:qFormat/>
    <w:rsid w:val="0089573A"/>
    <w:rPr>
      <w:b/>
      <w:sz w:val="24"/>
      <w:szCs w:val="24"/>
    </w:rPr>
  </w:style>
  <w:style w:type="paragraph" w:customStyle="1" w:styleId="Popisproduktu">
    <w:name w:val="Popis produktu"/>
    <w:basedOn w:val="Normal"/>
    <w:link w:val="PopisproduktuChar"/>
    <w:qFormat/>
    <w:rsid w:val="008861C3"/>
    <w:rPr>
      <w:sz w:val="20"/>
      <w:szCs w:val="20"/>
      <w:bdr w:val="none" w:sz="0" w:space="0" w:color="auto"/>
    </w:rPr>
  </w:style>
  <w:style w:type="character" w:customStyle="1" w:styleId="Nzevproduktu2Char">
    <w:name w:val="Název produktu 2 Char"/>
    <w:basedOn w:val="Policepardfaut"/>
    <w:link w:val="Nzevproduktu2"/>
    <w:rsid w:val="0089573A"/>
    <w:rPr>
      <w:rFonts w:ascii="Arial" w:hAnsi="Arial" w:cs="Arial Unicode MS"/>
      <w:b/>
      <w:color w:val="000000"/>
      <w:bdr w:val="nil"/>
      <w:lang w:val="cs-CZ"/>
    </w:rPr>
  </w:style>
  <w:style w:type="character" w:customStyle="1" w:styleId="PopisproduktuChar">
    <w:name w:val="Popis produktu Char"/>
    <w:basedOn w:val="Policepardfaut"/>
    <w:link w:val="Popisproduktu"/>
    <w:rsid w:val="008861C3"/>
    <w:rPr>
      <w:rFonts w:ascii="Arial" w:hAnsi="Arial" w:cs="Arial Unicode MS"/>
      <w:color w:val="000000"/>
      <w:sz w:val="20"/>
      <w:szCs w:val="20"/>
      <w:lang w:val="cs-CZ"/>
    </w:rPr>
  </w:style>
  <w:style w:type="paragraph" w:styleId="Paragraphedeliste">
    <w:name w:val="List Paragraph"/>
    <w:basedOn w:val="Normal"/>
    <w:uiPriority w:val="34"/>
    <w:rsid w:val="00D85C0C"/>
    <w:pPr>
      <w:ind w:left="720"/>
      <w:contextualSpacing/>
    </w:pPr>
  </w:style>
  <w:style w:type="character" w:customStyle="1" w:styleId="alt-edited1">
    <w:name w:val="alt-edited1"/>
    <w:rsid w:val="003C2ADB"/>
    <w:rPr>
      <w:color w:val="4D90F0"/>
    </w:rPr>
  </w:style>
  <w:style w:type="paragraph" w:customStyle="1" w:styleId="Default">
    <w:name w:val="Default"/>
    <w:rsid w:val="000B23FF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248A-F976-4BC7-BE8A-2D2AA5C3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Dedic</dc:creator>
  <cp:keywords/>
  <dc:description/>
  <cp:lastModifiedBy>Vystavělová Markéta</cp:lastModifiedBy>
  <cp:revision>12</cp:revision>
  <cp:lastPrinted>2021-04-22T14:42:00Z</cp:lastPrinted>
  <dcterms:created xsi:type="dcterms:W3CDTF">2024-03-11T08:53:00Z</dcterms:created>
  <dcterms:modified xsi:type="dcterms:W3CDTF">2024-07-08T08:57:00Z</dcterms:modified>
</cp:coreProperties>
</file>